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6C" w:rsidRPr="00BF4E00" w:rsidRDefault="00BF4E00" w:rsidP="00F1199F">
      <w:pPr>
        <w:pStyle w:val="3"/>
        <w:shd w:val="clear" w:color="auto" w:fill="auto"/>
        <w:spacing w:after="0" w:line="240" w:lineRule="auto"/>
        <w:ind w:right="20"/>
        <w:contextualSpacing/>
        <w:rPr>
          <w:sz w:val="28"/>
          <w:szCs w:val="28"/>
          <w:lang w:val="ky-KG"/>
        </w:rPr>
      </w:pPr>
      <w:r w:rsidRPr="00BF4E00">
        <w:rPr>
          <w:sz w:val="28"/>
          <w:szCs w:val="28"/>
          <w:lang w:val="ky-KG"/>
        </w:rPr>
        <w:t>От 9 июля 20202 года № 374</w:t>
      </w:r>
    </w:p>
    <w:p w:rsidR="00DC1910" w:rsidRPr="00DD6D27" w:rsidRDefault="00DC1910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DC1910" w:rsidRDefault="00DC1910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  <w:bookmarkStart w:id="0" w:name="_GoBack"/>
      <w:bookmarkEnd w:id="0"/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C2676C" w:rsidRPr="00DD6D27" w:rsidRDefault="00C2676C" w:rsidP="00F1199F">
      <w:pPr>
        <w:pStyle w:val="3"/>
        <w:shd w:val="clear" w:color="auto" w:fill="auto"/>
        <w:spacing w:after="0" w:line="240" w:lineRule="auto"/>
        <w:ind w:right="20"/>
        <w:contextualSpacing/>
        <w:jc w:val="center"/>
        <w:rPr>
          <w:b/>
          <w:sz w:val="28"/>
          <w:szCs w:val="28"/>
        </w:rPr>
      </w:pPr>
    </w:p>
    <w:p w:rsidR="00DC1910" w:rsidRPr="00DD6D27" w:rsidRDefault="00DC1910" w:rsidP="00C2676C">
      <w:pPr>
        <w:pStyle w:val="a5"/>
        <w:ind w:left="567" w:right="849"/>
        <w:contextualSpacing/>
        <w:jc w:val="center"/>
        <w:rPr>
          <w:b/>
          <w:sz w:val="28"/>
          <w:szCs w:val="28"/>
        </w:rPr>
      </w:pPr>
      <w:r w:rsidRPr="00DD6D27">
        <w:rPr>
          <w:b/>
          <w:sz w:val="28"/>
          <w:szCs w:val="28"/>
        </w:rPr>
        <w:t>Об утверждении П</w:t>
      </w:r>
      <w:r w:rsidRPr="00DD6D27">
        <w:rPr>
          <w:rFonts w:eastAsia="Calibri"/>
          <w:b/>
          <w:sz w:val="28"/>
          <w:szCs w:val="28"/>
          <w:lang w:eastAsia="en-US"/>
        </w:rPr>
        <w:t xml:space="preserve">орядка </w:t>
      </w:r>
      <w:r w:rsidR="00A10B55" w:rsidRPr="00DD6D27">
        <w:rPr>
          <w:rFonts w:eastAsia="Calibri"/>
          <w:b/>
          <w:sz w:val="28"/>
          <w:szCs w:val="28"/>
          <w:lang w:eastAsia="en-US"/>
        </w:rPr>
        <w:t>и условий</w:t>
      </w:r>
      <w:r w:rsidRPr="00DD6D27">
        <w:rPr>
          <w:rFonts w:eastAsia="Calibri"/>
          <w:b/>
          <w:sz w:val="28"/>
          <w:szCs w:val="28"/>
          <w:lang w:eastAsia="en-US"/>
        </w:rPr>
        <w:t xml:space="preserve"> возврата суммы </w:t>
      </w:r>
      <w:r w:rsidR="00F4240D">
        <w:rPr>
          <w:rFonts w:eastAsia="Calibri"/>
          <w:b/>
          <w:sz w:val="28"/>
          <w:szCs w:val="28"/>
          <w:lang w:eastAsia="en-US"/>
        </w:rPr>
        <w:t>налога на добавленную стоимость</w:t>
      </w:r>
      <w:r w:rsidR="00744D69" w:rsidRPr="00DD6D27">
        <w:rPr>
          <w:rFonts w:eastAsia="Calibri"/>
          <w:b/>
          <w:sz w:val="28"/>
          <w:szCs w:val="28"/>
          <w:lang w:eastAsia="en-US"/>
        </w:rPr>
        <w:t xml:space="preserve"> </w:t>
      </w:r>
      <w:r w:rsidRPr="00DD6D27">
        <w:rPr>
          <w:rFonts w:eastAsia="Calibri"/>
          <w:b/>
          <w:sz w:val="28"/>
          <w:szCs w:val="28"/>
          <w:lang w:eastAsia="en-US"/>
        </w:rPr>
        <w:t>на импорт, уплаченной при ввозе сырья для производства кормов для сельскохозяйственной птицы и рыбы</w:t>
      </w:r>
      <w:r w:rsidR="00E404EB">
        <w:rPr>
          <w:rFonts w:eastAsia="Calibri"/>
          <w:b/>
          <w:sz w:val="28"/>
          <w:szCs w:val="28"/>
          <w:lang w:eastAsia="en-US"/>
        </w:rPr>
        <w:t>,</w:t>
      </w:r>
      <w:r w:rsidRPr="00DD6D27">
        <w:rPr>
          <w:rFonts w:eastAsia="Calibri"/>
          <w:b/>
          <w:sz w:val="28"/>
          <w:szCs w:val="28"/>
          <w:lang w:eastAsia="en-US"/>
        </w:rPr>
        <w:t xml:space="preserve"> и </w:t>
      </w:r>
      <w:r w:rsidRPr="00DD6D27">
        <w:rPr>
          <w:b/>
          <w:bCs/>
          <w:color w:val="000000" w:themeColor="text1"/>
          <w:sz w:val="28"/>
          <w:szCs w:val="28"/>
        </w:rPr>
        <w:t xml:space="preserve">Перечня </w:t>
      </w:r>
      <w:r w:rsidR="002C6566" w:rsidRPr="00DD6D27">
        <w:rPr>
          <w:b/>
          <w:bCs/>
          <w:color w:val="000000" w:themeColor="text1"/>
          <w:sz w:val="28"/>
          <w:szCs w:val="28"/>
        </w:rPr>
        <w:t xml:space="preserve">товарных позиций </w:t>
      </w:r>
      <w:r w:rsidRPr="00DD6D27">
        <w:rPr>
          <w:b/>
          <w:bCs/>
          <w:color w:val="000000" w:themeColor="text1"/>
          <w:sz w:val="28"/>
          <w:szCs w:val="28"/>
        </w:rPr>
        <w:t xml:space="preserve">сырья, используемого для производства кормов </w:t>
      </w:r>
      <w:r w:rsidRPr="00DD6D27">
        <w:rPr>
          <w:b/>
          <w:sz w:val="28"/>
          <w:szCs w:val="28"/>
        </w:rPr>
        <w:t>для сельскохозяйственной пт</w:t>
      </w:r>
      <w:r w:rsidR="00B30E61">
        <w:rPr>
          <w:b/>
          <w:sz w:val="28"/>
          <w:szCs w:val="28"/>
        </w:rPr>
        <w:t>ицы и рыбы, по которым сумма налога на добавленную стоимость</w:t>
      </w:r>
      <w:r w:rsidRPr="00DD6D27">
        <w:rPr>
          <w:b/>
          <w:sz w:val="28"/>
          <w:szCs w:val="28"/>
        </w:rPr>
        <w:t xml:space="preserve"> на импорт подлежит возврату из бюджета</w:t>
      </w:r>
    </w:p>
    <w:p w:rsidR="00E1230F" w:rsidRPr="00DD6D27" w:rsidRDefault="00E1230F" w:rsidP="00C2676C">
      <w:pPr>
        <w:pStyle w:val="a5"/>
        <w:ind w:left="567" w:right="849"/>
        <w:contextualSpacing/>
        <w:jc w:val="center"/>
        <w:rPr>
          <w:b/>
          <w:sz w:val="28"/>
          <w:szCs w:val="28"/>
        </w:rPr>
      </w:pPr>
    </w:p>
    <w:p w:rsidR="00DC1910" w:rsidRPr="00DD6D27" w:rsidRDefault="00DC1910" w:rsidP="00913C2D">
      <w:pPr>
        <w:pStyle w:val="tkNazvanie"/>
        <w:spacing w:before="0" w:after="0" w:line="240" w:lineRule="auto"/>
        <w:ind w:left="0" w:right="-1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5E35" w:rsidRDefault="00C2676C" w:rsidP="00913C2D">
      <w:pPr>
        <w:pStyle w:val="tkNazvanie"/>
        <w:tabs>
          <w:tab w:val="left" w:pos="142"/>
        </w:tabs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реализации статьи</w:t>
      </w:r>
      <w:r w:rsidR="00DC1910" w:rsidRPr="00DD6D27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837AD4" w:rsidRPr="00DD6D27">
        <w:rPr>
          <w:rFonts w:ascii="Times New Roman" w:hAnsi="Times New Roman" w:cs="Times New Roman"/>
          <w:b w:val="0"/>
          <w:sz w:val="28"/>
          <w:szCs w:val="28"/>
        </w:rPr>
        <w:t>81</w:t>
      </w:r>
      <w:r w:rsidR="00DC1910" w:rsidRPr="00DD6D27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="00DC1910" w:rsidRPr="00DD6D27">
        <w:rPr>
          <w:rFonts w:ascii="Times New Roman" w:hAnsi="Times New Roman" w:cs="Times New Roman"/>
          <w:b w:val="0"/>
          <w:sz w:val="28"/>
          <w:szCs w:val="28"/>
        </w:rPr>
        <w:t xml:space="preserve"> Налогового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кодекса Кыргызской Республики, в соответствии со </w:t>
      </w:r>
      <w:r w:rsidR="00DC1910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статьями 10 и 17 конституционного Закона Кыргызской Республики «О Правительстве Кыргызской Республики» Правительство Кыргызской Республики постановляет:</w:t>
      </w:r>
    </w:p>
    <w:p w:rsidR="00334790" w:rsidRPr="00DD6D27" w:rsidRDefault="00334790" w:rsidP="00913C2D">
      <w:pPr>
        <w:pStyle w:val="tkNazvanie"/>
        <w:tabs>
          <w:tab w:val="left" w:pos="142"/>
        </w:tabs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7B1496" w:rsidRPr="00DD6D27" w:rsidRDefault="00854E54" w:rsidP="00854E54">
      <w:pPr>
        <w:pStyle w:val="tkNazvanie"/>
        <w:spacing w:before="0" w:after="0" w:line="240" w:lineRule="auto"/>
        <w:ind w:left="709" w:right="-1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1.</w:t>
      </w:r>
      <w:r w:rsidR="00ED333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DC1910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Утвердить</w:t>
      </w:r>
      <w:r w:rsidR="007B1496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:</w:t>
      </w:r>
    </w:p>
    <w:p w:rsidR="00DC1910" w:rsidRPr="00DD6D27" w:rsidRDefault="007B1496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</w:t>
      </w:r>
      <w:r w:rsidR="00DC1910" w:rsidRPr="00DD6D27">
        <w:rPr>
          <w:rFonts w:ascii="Times New Roman" w:eastAsia="Times New Roman" w:hAnsi="Times New Roman"/>
          <w:b w:val="0"/>
          <w:sz w:val="28"/>
          <w:szCs w:val="28"/>
        </w:rPr>
        <w:t>П</w:t>
      </w:r>
      <w:r w:rsidR="00DC1910" w:rsidRPr="00DD6D27">
        <w:rPr>
          <w:rFonts w:ascii="Times New Roman" w:hAnsi="Times New Roman"/>
          <w:b w:val="0"/>
          <w:sz w:val="28"/>
          <w:szCs w:val="28"/>
        </w:rPr>
        <w:t xml:space="preserve">орядок и </w:t>
      </w:r>
      <w:r w:rsidR="00DC1910" w:rsidRPr="00DD6D2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условия</w:t>
      </w:r>
      <w:r w:rsidR="00DC1910" w:rsidRPr="00DD6D27">
        <w:rPr>
          <w:rFonts w:ascii="Times New Roman" w:hAnsi="Times New Roman"/>
          <w:b w:val="0"/>
          <w:sz w:val="28"/>
          <w:szCs w:val="28"/>
        </w:rPr>
        <w:t xml:space="preserve"> возврата суммы </w:t>
      </w:r>
      <w:r w:rsidR="000015B5">
        <w:rPr>
          <w:rFonts w:ascii="Times New Roman" w:hAnsi="Times New Roman"/>
          <w:b w:val="0"/>
          <w:sz w:val="28"/>
          <w:szCs w:val="28"/>
        </w:rPr>
        <w:t xml:space="preserve">налога на добавленную стоимость </w:t>
      </w:r>
      <w:r w:rsidR="00DC1910" w:rsidRPr="00DD6D27">
        <w:rPr>
          <w:rFonts w:ascii="Times New Roman" w:hAnsi="Times New Roman"/>
          <w:b w:val="0"/>
          <w:sz w:val="28"/>
          <w:szCs w:val="28"/>
        </w:rPr>
        <w:t>на импорт, уплаченной при ввозе сырья для производства кормов для сельскохозяйственной птицы и рыбы</w:t>
      </w:r>
      <w:r w:rsidR="00334790">
        <w:rPr>
          <w:rFonts w:ascii="Times New Roman" w:hAnsi="Times New Roman"/>
          <w:b w:val="0"/>
          <w:sz w:val="28"/>
          <w:szCs w:val="28"/>
        </w:rPr>
        <w:t>,</w:t>
      </w:r>
      <w:r w:rsidR="00937AB5" w:rsidRPr="00DD6D27">
        <w:rPr>
          <w:rFonts w:ascii="Times New Roman" w:hAnsi="Times New Roman"/>
          <w:b w:val="0"/>
          <w:sz w:val="28"/>
          <w:szCs w:val="28"/>
        </w:rPr>
        <w:t xml:space="preserve"> согласно п</w:t>
      </w:r>
      <w:r w:rsidR="00A3266B" w:rsidRPr="00DD6D27">
        <w:rPr>
          <w:rFonts w:ascii="Times New Roman" w:hAnsi="Times New Roman"/>
          <w:b w:val="0"/>
          <w:sz w:val="28"/>
          <w:szCs w:val="28"/>
        </w:rPr>
        <w:t>риложению 1</w:t>
      </w:r>
      <w:r w:rsidR="00854E54">
        <w:rPr>
          <w:rFonts w:ascii="Times New Roman" w:hAnsi="Times New Roman"/>
          <w:b w:val="0"/>
          <w:sz w:val="28"/>
          <w:szCs w:val="28"/>
        </w:rPr>
        <w:t>;</w:t>
      </w:r>
    </w:p>
    <w:p w:rsidR="00DC1910" w:rsidRPr="00DD6D27" w:rsidRDefault="007B1496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</w:t>
      </w:r>
      <w:r w:rsidR="00DC1910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Перечень </w:t>
      </w:r>
      <w:r w:rsidR="00C23CAF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товарных позиций </w:t>
      </w:r>
      <w:r w:rsidR="00DC1910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сырья, используемого для производства кормов для сельскохозяйственной пт</w:t>
      </w:r>
      <w:r w:rsidR="000015B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ицы и рыбы, по которым сумма налога на добавленную стоимость</w:t>
      </w:r>
      <w:r w:rsidR="00DC1910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на импорт подлежит</w:t>
      </w:r>
      <w:r w:rsidR="00A3266B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возврату из бюджета</w:t>
      </w:r>
      <w:r w:rsidR="00DE6BE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(далее ‒ Перечень),</w:t>
      </w:r>
      <w:r w:rsidR="00A3266B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937AB5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согласно п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риложению 2.</w:t>
      </w:r>
    </w:p>
    <w:p w:rsidR="001A3631" w:rsidRPr="00DD6D27" w:rsidRDefault="007B1496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2. </w:t>
      </w:r>
      <w:r w:rsidR="001A3631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Установить</w:t>
      </w:r>
      <w:r w:rsidR="00702BF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</w:t>
      </w:r>
      <w:r w:rsidR="0086524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что Перечень</w:t>
      </w:r>
      <w:r w:rsidR="001A3631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действует до </w:t>
      </w:r>
      <w:r w:rsidR="00702BF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 января 202</w:t>
      </w:r>
      <w:r w:rsidR="00C66041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  <w:r w:rsidR="00702BF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года.</w:t>
      </w:r>
    </w:p>
    <w:p w:rsidR="00B449A9" w:rsidRPr="00DD6D27" w:rsidRDefault="006B5477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3. Министерству сельского хозяйства, пищевой промышленности и мелиорации Кыргызской Республики</w:t>
      </w:r>
      <w:r w:rsidR="00B449A9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:</w:t>
      </w:r>
    </w:p>
    <w:p w:rsidR="00B449A9" w:rsidRPr="00DD6D27" w:rsidRDefault="00B449A9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в месячный срок разработать и </w:t>
      </w:r>
      <w:r w:rsidRPr="00DD6D27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334790">
        <w:rPr>
          <w:rFonts w:ascii="Times New Roman" w:hAnsi="Times New Roman" w:cs="Times New Roman"/>
          <w:b w:val="0"/>
          <w:sz w:val="28"/>
          <w:szCs w:val="28"/>
        </w:rPr>
        <w:t>р</w:t>
      </w:r>
      <w:r w:rsidR="006B31E3">
        <w:rPr>
          <w:rFonts w:ascii="Times New Roman" w:hAnsi="Times New Roman" w:cs="Times New Roman"/>
          <w:b w:val="0"/>
          <w:sz w:val="28"/>
          <w:szCs w:val="28"/>
        </w:rPr>
        <w:t>егламент работы к</w:t>
      </w:r>
      <w:r w:rsidRPr="00DD6D27">
        <w:rPr>
          <w:rFonts w:ascii="Times New Roman" w:hAnsi="Times New Roman" w:cs="Times New Roman"/>
          <w:b w:val="0"/>
          <w:sz w:val="28"/>
          <w:szCs w:val="28"/>
        </w:rPr>
        <w:t>омиссии по подтверждению статуса и производственных показателей налогоплат</w:t>
      </w:r>
      <w:r w:rsidR="00CC7651">
        <w:rPr>
          <w:rFonts w:ascii="Times New Roman" w:hAnsi="Times New Roman" w:cs="Times New Roman"/>
          <w:b w:val="0"/>
          <w:sz w:val="28"/>
          <w:szCs w:val="28"/>
        </w:rPr>
        <w:t>ельщика и порядок формирования р</w:t>
      </w:r>
      <w:r w:rsidRPr="00DD6D27">
        <w:rPr>
          <w:rFonts w:ascii="Times New Roman" w:hAnsi="Times New Roman" w:cs="Times New Roman"/>
          <w:b w:val="0"/>
          <w:sz w:val="28"/>
          <w:szCs w:val="28"/>
        </w:rPr>
        <w:t>еестров хозяйствующих субъектов;</w:t>
      </w:r>
    </w:p>
    <w:p w:rsidR="006B5477" w:rsidRPr="00DD6D27" w:rsidRDefault="00B449A9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</w:t>
      </w:r>
      <w:r w:rsidR="006B547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совместно с Государственной налоговой службой при Правительстве Кыргызской Республики на постоянной основе проводить анализ </w:t>
      </w:r>
      <w:r w:rsidR="00F219C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эффективности возврата суммы налога на добавленную стоимость</w:t>
      </w:r>
      <w:r w:rsidR="006B547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на импорт, уплаченной при ввозе сырья для производства кормов для </w:t>
      </w:r>
      <w:r w:rsidR="006B5477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сельскохозяйственной птицы и рыбы, 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 в срок</w:t>
      </w:r>
      <w:r w:rsidR="00DE3A1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до 1 июля 2023 года внести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в Министерство экономики Кыргызской Республики предложения по пересмотру Перечня.</w:t>
      </w:r>
    </w:p>
    <w:p w:rsidR="00B449A9" w:rsidRPr="00DD6D27" w:rsidRDefault="00B449A9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4. Министерству экономики Кыргызской Республики в срок до </w:t>
      </w:r>
      <w:r w:rsidR="002756DB"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     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 ноябр</w:t>
      </w:r>
      <w:r w:rsidR="00DE3A1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я 2023 года разработать и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в установленном порядке</w:t>
      </w:r>
      <w:r w:rsidR="00DE3A1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внести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в Правительство Кыргызской Республики проект </w:t>
      </w:r>
      <w:r w:rsidR="00DE3A1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соответствующего реше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ния по пересмотр</w:t>
      </w:r>
      <w:r w:rsidR="00E91E8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 Перечня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</w:t>
      </w:r>
    </w:p>
    <w:p w:rsidR="007B1496" w:rsidRPr="00DD6D27" w:rsidRDefault="009C1748" w:rsidP="00913C2D">
      <w:pPr>
        <w:pStyle w:val="tkTekst"/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5</w:t>
      </w:r>
      <w:r w:rsidR="007B1496" w:rsidRPr="00DD6D2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. Контроль за исполнением настоящего постановления возложить на отдел </w:t>
      </w:r>
      <w:r w:rsidR="00980629" w:rsidRPr="00DD6D2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финансов</w:t>
      </w:r>
      <w:r w:rsidR="0019508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ой</w:t>
      </w:r>
      <w:r w:rsidR="00980629" w:rsidRPr="00DD6D2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и кредитной политики </w:t>
      </w:r>
      <w:r w:rsidR="007B1496" w:rsidRPr="00DD6D2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Аппарата Правительства Кыргызской Республики.</w:t>
      </w:r>
    </w:p>
    <w:p w:rsidR="009C1748" w:rsidRPr="00DD6D27" w:rsidRDefault="009C1748" w:rsidP="00913C2D">
      <w:pPr>
        <w:pStyle w:val="tkNazvanie"/>
        <w:spacing w:before="0"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6</w:t>
      </w:r>
      <w:r w:rsidRPr="00DD6D2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 Настоящее постановление вступает в силу по истечении пятнадцати дней со дня официального опубликования.</w:t>
      </w:r>
    </w:p>
    <w:p w:rsidR="007B1496" w:rsidRPr="00DD6D27" w:rsidRDefault="007B1496" w:rsidP="00913C2D">
      <w:pPr>
        <w:pStyle w:val="tkTekst"/>
        <w:spacing w:after="0" w:line="240" w:lineRule="auto"/>
        <w:ind w:firstLine="709"/>
        <w:contextualSpacing/>
      </w:pPr>
    </w:p>
    <w:p w:rsidR="00195088" w:rsidRDefault="00195088" w:rsidP="00913C2D">
      <w:pPr>
        <w:pStyle w:val="a5"/>
        <w:contextualSpacing/>
        <w:jc w:val="both"/>
        <w:rPr>
          <w:b/>
          <w:sz w:val="28"/>
          <w:szCs w:val="28"/>
        </w:rPr>
      </w:pPr>
    </w:p>
    <w:p w:rsidR="00D80553" w:rsidRDefault="00872545" w:rsidP="00913C2D">
      <w:pPr>
        <w:pStyle w:val="a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Премьер-министр</w:t>
      </w:r>
      <w:r w:rsidR="00D80553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 w:rsidR="00D80553">
        <w:rPr>
          <w:b/>
          <w:sz w:val="28"/>
          <w:szCs w:val="28"/>
        </w:rPr>
        <w:t>К.А.Боронов</w:t>
      </w:r>
      <w:proofErr w:type="spellEnd"/>
    </w:p>
    <w:p w:rsidR="0007183A" w:rsidRDefault="0007183A" w:rsidP="00F1199F">
      <w:pPr>
        <w:contextualSpacing/>
      </w:pPr>
    </w:p>
    <w:sectPr w:rsidR="0007183A" w:rsidSect="00565F88">
      <w:footerReference w:type="default" r:id="rId7"/>
      <w:pgSz w:w="11906" w:h="16838"/>
      <w:pgMar w:top="1134" w:right="1247" w:bottom="1134" w:left="1588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3FD" w:rsidRDefault="00F573FD" w:rsidP="00DC1910">
      <w:r>
        <w:separator/>
      </w:r>
    </w:p>
  </w:endnote>
  <w:endnote w:type="continuationSeparator" w:id="0">
    <w:p w:rsidR="00F573FD" w:rsidRDefault="00F573FD" w:rsidP="00DC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F7A" w:rsidRPr="00325783" w:rsidRDefault="00BF4E00" w:rsidP="00F1199F">
    <w:pPr>
      <w:pStyle w:val="a3"/>
      <w:tabs>
        <w:tab w:val="left" w:pos="7800"/>
        <w:tab w:val="right" w:pos="9071"/>
      </w:tabs>
      <w:rPr>
        <w:sz w:val="20"/>
        <w:szCs w:val="20"/>
      </w:rPr>
    </w:pPr>
  </w:p>
  <w:p w:rsidR="00DE41CE" w:rsidRPr="00721797" w:rsidRDefault="00BF4E00" w:rsidP="00874EC7">
    <w:pPr>
      <w:pStyle w:val="a3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3FD" w:rsidRDefault="00F573FD" w:rsidP="00DC1910">
      <w:r>
        <w:separator/>
      </w:r>
    </w:p>
  </w:footnote>
  <w:footnote w:type="continuationSeparator" w:id="0">
    <w:p w:rsidR="00F573FD" w:rsidRDefault="00F573FD" w:rsidP="00DC1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A74F0"/>
    <w:multiLevelType w:val="hybridMultilevel"/>
    <w:tmpl w:val="162A88E4"/>
    <w:lvl w:ilvl="0" w:tplc="2F344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0E7"/>
    <w:rsid w:val="000015B5"/>
    <w:rsid w:val="00043086"/>
    <w:rsid w:val="0007183A"/>
    <w:rsid w:val="000C33B2"/>
    <w:rsid w:val="00154058"/>
    <w:rsid w:val="001616FB"/>
    <w:rsid w:val="00186927"/>
    <w:rsid w:val="00191175"/>
    <w:rsid w:val="00195088"/>
    <w:rsid w:val="001A3631"/>
    <w:rsid w:val="001B2F6C"/>
    <w:rsid w:val="001D3600"/>
    <w:rsid w:val="00262351"/>
    <w:rsid w:val="002756DB"/>
    <w:rsid w:val="002A33B7"/>
    <w:rsid w:val="002B734E"/>
    <w:rsid w:val="002C1237"/>
    <w:rsid w:val="002C6566"/>
    <w:rsid w:val="00304AB2"/>
    <w:rsid w:val="00325783"/>
    <w:rsid w:val="00334790"/>
    <w:rsid w:val="00350E3C"/>
    <w:rsid w:val="003F3C41"/>
    <w:rsid w:val="004220E7"/>
    <w:rsid w:val="004339BF"/>
    <w:rsid w:val="00453393"/>
    <w:rsid w:val="00470135"/>
    <w:rsid w:val="004A4FB0"/>
    <w:rsid w:val="00520239"/>
    <w:rsid w:val="00565F88"/>
    <w:rsid w:val="00573273"/>
    <w:rsid w:val="005766ED"/>
    <w:rsid w:val="005F55AD"/>
    <w:rsid w:val="006442FD"/>
    <w:rsid w:val="006B31E3"/>
    <w:rsid w:val="006B5477"/>
    <w:rsid w:val="00702BF7"/>
    <w:rsid w:val="0073745C"/>
    <w:rsid w:val="00744D69"/>
    <w:rsid w:val="007B1496"/>
    <w:rsid w:val="007B48C2"/>
    <w:rsid w:val="007E40C8"/>
    <w:rsid w:val="00804B48"/>
    <w:rsid w:val="00836913"/>
    <w:rsid w:val="00837AD4"/>
    <w:rsid w:val="00844749"/>
    <w:rsid w:val="00854E54"/>
    <w:rsid w:val="0086524E"/>
    <w:rsid w:val="00872545"/>
    <w:rsid w:val="00886AA5"/>
    <w:rsid w:val="008A0648"/>
    <w:rsid w:val="008F265A"/>
    <w:rsid w:val="00913C2D"/>
    <w:rsid w:val="00937AB5"/>
    <w:rsid w:val="00957A9E"/>
    <w:rsid w:val="00980629"/>
    <w:rsid w:val="009C08C3"/>
    <w:rsid w:val="009C0F94"/>
    <w:rsid w:val="009C1748"/>
    <w:rsid w:val="009C1853"/>
    <w:rsid w:val="009D7D6D"/>
    <w:rsid w:val="009F005D"/>
    <w:rsid w:val="009F332F"/>
    <w:rsid w:val="009F4805"/>
    <w:rsid w:val="00A10B55"/>
    <w:rsid w:val="00A3266B"/>
    <w:rsid w:val="00A525B2"/>
    <w:rsid w:val="00A56861"/>
    <w:rsid w:val="00AB36FB"/>
    <w:rsid w:val="00AB5046"/>
    <w:rsid w:val="00AF7DA4"/>
    <w:rsid w:val="00B30E61"/>
    <w:rsid w:val="00B32C59"/>
    <w:rsid w:val="00B449A9"/>
    <w:rsid w:val="00B45237"/>
    <w:rsid w:val="00BA221E"/>
    <w:rsid w:val="00BB1CF9"/>
    <w:rsid w:val="00BC33F2"/>
    <w:rsid w:val="00BF03F0"/>
    <w:rsid w:val="00BF4E00"/>
    <w:rsid w:val="00C23CAF"/>
    <w:rsid w:val="00C24050"/>
    <w:rsid w:val="00C2676C"/>
    <w:rsid w:val="00C66041"/>
    <w:rsid w:val="00CC7651"/>
    <w:rsid w:val="00D80553"/>
    <w:rsid w:val="00DA1278"/>
    <w:rsid w:val="00DA1879"/>
    <w:rsid w:val="00DC1910"/>
    <w:rsid w:val="00DD6D27"/>
    <w:rsid w:val="00DE3A12"/>
    <w:rsid w:val="00DE5E35"/>
    <w:rsid w:val="00DE6BE9"/>
    <w:rsid w:val="00E1230F"/>
    <w:rsid w:val="00E35EA0"/>
    <w:rsid w:val="00E404EB"/>
    <w:rsid w:val="00E468B6"/>
    <w:rsid w:val="00E91E88"/>
    <w:rsid w:val="00E97CA0"/>
    <w:rsid w:val="00EC47AD"/>
    <w:rsid w:val="00ED3331"/>
    <w:rsid w:val="00EF4CB1"/>
    <w:rsid w:val="00F1199F"/>
    <w:rsid w:val="00F219CE"/>
    <w:rsid w:val="00F4240D"/>
    <w:rsid w:val="00F573FD"/>
    <w:rsid w:val="00FE2132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4D786FA-266E-45F1-BC37-EA39E8E2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C1910"/>
    <w:pPr>
      <w:spacing w:before="400" w:after="400" w:line="276" w:lineRule="auto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DC191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C19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DC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Основной текст3"/>
    <w:basedOn w:val="a"/>
    <w:rsid w:val="00DC1910"/>
    <w:pPr>
      <w:widowControl w:val="0"/>
      <w:shd w:val="clear" w:color="auto" w:fill="FFFFFF"/>
      <w:spacing w:after="720" w:line="322" w:lineRule="exact"/>
      <w:jc w:val="both"/>
    </w:pPr>
    <w:rPr>
      <w:color w:val="000000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C19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19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kTekst">
    <w:name w:val="_Текст обычный (tkTekst)"/>
    <w:basedOn w:val="a"/>
    <w:rsid w:val="007B1496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2B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2B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Айнура К. Усеналиева</dc:creator>
  <cp:lastModifiedBy>Прикомандированный сотрудник</cp:lastModifiedBy>
  <cp:revision>54</cp:revision>
  <cp:lastPrinted>2020-06-18T19:07:00Z</cp:lastPrinted>
  <dcterms:created xsi:type="dcterms:W3CDTF">2020-02-21T04:15:00Z</dcterms:created>
  <dcterms:modified xsi:type="dcterms:W3CDTF">2020-07-15T04:08:00Z</dcterms:modified>
</cp:coreProperties>
</file>